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8564" w14:textId="03C0BCFA" w:rsidR="00097261" w:rsidRPr="00476F8C" w:rsidRDefault="00097261" w:rsidP="0009726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/>
        </w:rPr>
      </w:pPr>
      <w:r w:rsidRPr="00476F8C">
        <w:rPr>
          <w:rFonts w:ascii="Arial" w:hAnsi="Arial" w:cs="Arial"/>
          <w:b/>
          <w:lang w:val="sv-SE"/>
        </w:rPr>
        <w:t>3GPP TSG-SA Meeting #</w:t>
      </w:r>
      <w:r w:rsidR="00DC120F" w:rsidRPr="00476F8C">
        <w:rPr>
          <w:rFonts w:ascii="Arial" w:hAnsi="Arial" w:cs="Arial"/>
          <w:b/>
          <w:lang w:val="sv-SE"/>
        </w:rPr>
        <w:t>103</w:t>
      </w:r>
      <w:r w:rsidRPr="00476F8C">
        <w:rPr>
          <w:rFonts w:ascii="Arial" w:hAnsi="Arial" w:cs="Arial"/>
          <w:b/>
          <w:lang w:val="sv-SE"/>
        </w:rPr>
        <w:tab/>
      </w:r>
      <w:r w:rsidR="00FD7477" w:rsidRPr="00476F8C">
        <w:rPr>
          <w:rFonts w:ascii="Arial" w:hAnsi="Arial" w:cs="Arial"/>
          <w:b/>
          <w:bCs/>
          <w:lang w:val="sv-SE"/>
        </w:rPr>
        <w:t>SP-240381</w:t>
      </w:r>
    </w:p>
    <w:p w14:paraId="557A5360" w14:textId="77777777" w:rsidR="00097261" w:rsidRPr="00476F8C" w:rsidRDefault="00DC120F" w:rsidP="0009726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76F8C">
        <w:rPr>
          <w:rFonts w:ascii="Arial" w:hAnsi="Arial" w:cs="Arial"/>
          <w:b/>
        </w:rPr>
        <w:t>19-22 March 2024, Maastricht, Netherlands</w:t>
      </w:r>
    </w:p>
    <w:p w14:paraId="50DD6211" w14:textId="77777777" w:rsidR="00A45CBF" w:rsidRPr="00476F8C" w:rsidRDefault="00A45CBF" w:rsidP="00A45CBF">
      <w:pPr>
        <w:rPr>
          <w:rFonts w:ascii="Arial" w:hAnsi="Arial"/>
        </w:rPr>
      </w:pPr>
    </w:p>
    <w:p w14:paraId="5807F7FF" w14:textId="77777777" w:rsidR="00A45CBF" w:rsidRPr="00476F8C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476F8C">
        <w:rPr>
          <w:rFonts w:ascii="Arial" w:eastAsia="SimSun" w:hAnsi="Arial"/>
          <w:lang w:eastAsia="en-GB"/>
        </w:rPr>
        <w:t>Title:</w:t>
      </w:r>
      <w:r w:rsidRPr="00476F8C">
        <w:rPr>
          <w:rFonts w:ascii="Arial" w:eastAsia="SimSun" w:hAnsi="Arial"/>
          <w:lang w:eastAsia="en-GB"/>
        </w:rPr>
        <w:tab/>
      </w:r>
      <w:r w:rsidR="00676333" w:rsidRPr="00476F8C">
        <w:rPr>
          <w:rFonts w:ascii="Arial" w:eastAsia="SimSun" w:hAnsi="Arial"/>
          <w:lang w:eastAsia="en-GB"/>
        </w:rPr>
        <w:t xml:space="preserve">Summary for </w:t>
      </w:r>
      <w:r w:rsidR="00097261" w:rsidRPr="00476F8C">
        <w:rPr>
          <w:rFonts w:ascii="Arial" w:eastAsia="SimSun" w:hAnsi="Arial"/>
          <w:lang w:eastAsia="en-GB"/>
        </w:rPr>
        <w:t>Enhanced support of Non-Public Networks</w:t>
      </w:r>
      <w:r w:rsidR="00DC120F" w:rsidRPr="00476F8C">
        <w:rPr>
          <w:rFonts w:ascii="Arial" w:eastAsia="SimSun" w:hAnsi="Arial"/>
          <w:lang w:eastAsia="en-GB"/>
        </w:rPr>
        <w:t xml:space="preserve"> Phase 2</w:t>
      </w:r>
    </w:p>
    <w:p w14:paraId="44C1D8F6" w14:textId="77777777" w:rsidR="00676333" w:rsidRPr="00476F8C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476F8C">
        <w:rPr>
          <w:rFonts w:ascii="Arial" w:eastAsia="SimSun" w:hAnsi="Arial"/>
          <w:lang w:eastAsia="en-GB"/>
        </w:rPr>
        <w:t>Type:</w:t>
      </w:r>
      <w:r w:rsidRPr="00476F8C">
        <w:rPr>
          <w:rFonts w:ascii="Arial" w:eastAsia="SimSun" w:hAnsi="Arial"/>
          <w:lang w:eastAsia="en-GB"/>
        </w:rPr>
        <w:tab/>
      </w:r>
      <w:r w:rsidRPr="00476F8C">
        <w:rPr>
          <w:rFonts w:ascii="Arial" w:eastAsia="SimSun" w:hAnsi="Arial"/>
          <w:lang w:eastAsia="zh-CN"/>
        </w:rPr>
        <w:t xml:space="preserve">Work Item Summary </w:t>
      </w:r>
    </w:p>
    <w:p w14:paraId="5BAD41B6" w14:textId="77777777" w:rsidR="003B200C" w:rsidRPr="00476F8C" w:rsidRDefault="003B200C" w:rsidP="003B200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476F8C">
        <w:rPr>
          <w:rFonts w:ascii="Arial" w:eastAsia="SimSun" w:hAnsi="Arial"/>
          <w:lang w:eastAsia="en-GB"/>
        </w:rPr>
        <w:t>Agenda Item:</w:t>
      </w:r>
      <w:r w:rsidRPr="00476F8C">
        <w:rPr>
          <w:rFonts w:ascii="Arial" w:eastAsia="SimSun" w:hAnsi="Arial"/>
          <w:lang w:eastAsia="en-GB"/>
        </w:rPr>
        <w:tab/>
        <w:t>21.5 (SA)</w:t>
      </w:r>
    </w:p>
    <w:p w14:paraId="20BED5FC" w14:textId="3E3B57B0" w:rsidR="003B200C" w:rsidRPr="00476F8C" w:rsidRDefault="003B200C" w:rsidP="003B200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476F8C">
        <w:rPr>
          <w:rFonts w:ascii="Arial" w:eastAsia="SimSun" w:hAnsi="Arial"/>
          <w:lang w:eastAsia="en-GB"/>
        </w:rPr>
        <w:t>Source:</w:t>
      </w:r>
      <w:r w:rsidRPr="00476F8C">
        <w:rPr>
          <w:rFonts w:ascii="Arial" w:eastAsia="SimSun" w:hAnsi="Arial"/>
          <w:lang w:eastAsia="en-GB"/>
        </w:rPr>
        <w:tab/>
        <w:t>Ericsson</w:t>
      </w:r>
    </w:p>
    <w:p w14:paraId="5423E97B" w14:textId="29B5BF4F" w:rsidR="003B200C" w:rsidRPr="00476F8C" w:rsidRDefault="003B200C" w:rsidP="003B200C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476F8C">
        <w:rPr>
          <w:rFonts w:ascii="Arial" w:eastAsia="SimSun" w:hAnsi="Arial"/>
          <w:lang w:eastAsia="en-GB"/>
        </w:rPr>
        <w:t>Contact:</w:t>
      </w:r>
      <w:r w:rsidRPr="00476F8C">
        <w:rPr>
          <w:rFonts w:ascii="Arial" w:eastAsia="SimSun" w:hAnsi="Arial"/>
          <w:lang w:eastAsia="en-GB"/>
        </w:rPr>
        <w:tab/>
      </w:r>
      <w:r w:rsidR="00AA44C4" w:rsidRPr="00476F8C">
        <w:rPr>
          <w:rFonts w:ascii="Arial" w:eastAsia="SimSun" w:hAnsi="Arial"/>
          <w:lang w:eastAsia="en-GB"/>
        </w:rPr>
        <w:t>Peter Hedman (</w:t>
      </w:r>
      <w:r w:rsidRPr="00476F8C">
        <w:rPr>
          <w:rFonts w:ascii="Arial" w:eastAsia="SimSun" w:hAnsi="Arial"/>
          <w:lang w:eastAsia="en-GB"/>
        </w:rPr>
        <w:t>peter.hedman@ericsson.com</w:t>
      </w:r>
      <w:r w:rsidR="00AA44C4" w:rsidRPr="00476F8C">
        <w:rPr>
          <w:rFonts w:ascii="Arial" w:eastAsia="SimSun" w:hAnsi="Arial"/>
          <w:lang w:eastAsia="en-GB"/>
        </w:rPr>
        <w:t>)</w:t>
      </w:r>
    </w:p>
    <w:p w14:paraId="00C0F1B9" w14:textId="77777777" w:rsidR="00A45CBF" w:rsidRPr="00476F8C" w:rsidRDefault="00A45CBF" w:rsidP="00A45CBF">
      <w:pPr>
        <w:pBdr>
          <w:bottom w:val="single" w:sz="6" w:space="1" w:color="auto"/>
        </w:pBdr>
      </w:pPr>
    </w:p>
    <w:p w14:paraId="0505F81D" w14:textId="3C844D20" w:rsidR="00097261" w:rsidRPr="00476F8C" w:rsidRDefault="00097261" w:rsidP="00097261">
      <w:pPr>
        <w:spacing w:after="180"/>
      </w:pPr>
      <w:bookmarkStart w:id="0" w:name="_Hlk94172402"/>
      <w:r w:rsidRPr="00476F8C">
        <w:t>This document is a contribution to TR 21.91</w:t>
      </w:r>
      <w:r w:rsidR="00453B31" w:rsidRPr="00476F8C">
        <w:t>8</w:t>
      </w:r>
      <w:r w:rsidRPr="00476F8C">
        <w:t xml:space="preserve"> ("Release 1</w:t>
      </w:r>
      <w:r w:rsidR="00DC120F" w:rsidRPr="00476F8C">
        <w:t>8</w:t>
      </w:r>
      <w:r w:rsidRPr="00476F8C">
        <w:t xml:space="preserve"> Description; Summary of Rel-1</w:t>
      </w:r>
      <w:r w:rsidR="00DC120F" w:rsidRPr="00476F8C">
        <w:t>8</w:t>
      </w:r>
      <w:r w:rsidRPr="00476F8C">
        <w:t xml:space="preserve"> Work Items"). It is meant to be endorsed by the plenary. </w:t>
      </w:r>
    </w:p>
    <w:p w14:paraId="510C22F6" w14:textId="48F2FABE" w:rsidR="0017592F" w:rsidRPr="00476F8C" w:rsidRDefault="0017592F" w:rsidP="00097261">
      <w:pPr>
        <w:spacing w:after="180"/>
      </w:pPr>
      <w:r w:rsidRPr="00476F8C">
        <w:t xml:space="preserve">The summary below excludes content for </w:t>
      </w:r>
      <w:proofErr w:type="spellStart"/>
      <w:r w:rsidR="00565638" w:rsidRPr="00476F8C">
        <w:t>eNPN_CH</w:t>
      </w:r>
      <w:proofErr w:type="spellEnd"/>
      <w:r w:rsidRPr="00476F8C">
        <w:t xml:space="preserve"> that will be submitted separately in SP-2</w:t>
      </w:r>
      <w:r w:rsidR="00FD7477" w:rsidRPr="00476F8C">
        <w:t>4</w:t>
      </w:r>
      <w:r w:rsidRPr="00476F8C">
        <w:t>0</w:t>
      </w:r>
      <w:r w:rsidR="00565638" w:rsidRPr="00476F8C">
        <w:rPr>
          <w:highlight w:val="yellow"/>
        </w:rPr>
        <w:t>zzz</w:t>
      </w:r>
      <w:r w:rsidR="00565638" w:rsidRPr="00476F8C">
        <w:t xml:space="preserve">, and for eNPN_Ph2-NGRAN-Core that </w:t>
      </w:r>
      <w:r w:rsidR="006E7F19" w:rsidRPr="00476F8C">
        <w:t xml:space="preserve">was </w:t>
      </w:r>
      <w:r w:rsidR="00565638" w:rsidRPr="00476F8C">
        <w:t xml:space="preserve">submitted in </w:t>
      </w:r>
      <w:r w:rsidR="00342EA8" w:rsidRPr="00476F8C">
        <w:t>RP-233568</w:t>
      </w:r>
      <w:r w:rsidRPr="00476F8C">
        <w:t>.</w:t>
      </w:r>
    </w:p>
    <w:p w14:paraId="59A62611" w14:textId="72E1E68A" w:rsidR="00097261" w:rsidRPr="00476F8C" w:rsidRDefault="00097261" w:rsidP="00097261">
      <w:pPr>
        <w:rPr>
          <w:lang w:eastAsia="en-GB"/>
        </w:rPr>
      </w:pPr>
      <w:r w:rsidRPr="00476F8C">
        <w:rPr>
          <w:lang w:eastAsia="en-GB"/>
        </w:rPr>
        <w:t xml:space="preserve">Summary based on the input provided by Ericsson in </w:t>
      </w:r>
      <w:r w:rsidR="00FD7477" w:rsidRPr="00476F8C">
        <w:rPr>
          <w:b/>
          <w:bCs/>
          <w:lang w:eastAsia="en-GB"/>
        </w:rPr>
        <w:t>SP-240381</w:t>
      </w:r>
      <w:r w:rsidRPr="00476F8C">
        <w:rPr>
          <w:lang w:eastAsia="en-GB"/>
        </w:rPr>
        <w:t>.</w:t>
      </w:r>
    </w:p>
    <w:p w14:paraId="560F4DF0" w14:textId="77777777" w:rsidR="00DC120F" w:rsidRPr="00476F8C" w:rsidRDefault="00DC120F" w:rsidP="00097261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418"/>
        <w:gridCol w:w="425"/>
        <w:gridCol w:w="992"/>
        <w:gridCol w:w="2126"/>
      </w:tblGrid>
      <w:tr w:rsidR="00565638" w:rsidRPr="00476F8C" w14:paraId="336C6534" w14:textId="77777777" w:rsidTr="001322CF">
        <w:tc>
          <w:tcPr>
            <w:tcW w:w="817" w:type="dxa"/>
            <w:shd w:val="clear" w:color="auto" w:fill="auto"/>
          </w:tcPr>
          <w:p w14:paraId="242DE26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UID</w:t>
            </w:r>
          </w:p>
        </w:tc>
        <w:tc>
          <w:tcPr>
            <w:tcW w:w="3402" w:type="dxa"/>
            <w:shd w:val="clear" w:color="auto" w:fill="auto"/>
          </w:tcPr>
          <w:p w14:paraId="0F527630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>Name</w:t>
            </w:r>
          </w:p>
        </w:tc>
        <w:tc>
          <w:tcPr>
            <w:tcW w:w="1418" w:type="dxa"/>
            <w:shd w:val="clear" w:color="auto" w:fill="auto"/>
          </w:tcPr>
          <w:p w14:paraId="698CC5D5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Calibri" w:hAnsi="Calibri" w:cs="Calibri"/>
                <w:color w:val="000000"/>
                <w:sz w:val="14"/>
                <w:szCs w:val="14"/>
              </w:rPr>
              <w:t>Acronym</w:t>
            </w:r>
          </w:p>
        </w:tc>
        <w:tc>
          <w:tcPr>
            <w:tcW w:w="425" w:type="dxa"/>
            <w:shd w:val="clear" w:color="auto" w:fill="auto"/>
          </w:tcPr>
          <w:p w14:paraId="588E77A3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Calibri" w:hAnsi="Calibri" w:cs="Calibri"/>
                <w:color w:val="000000"/>
                <w:sz w:val="14"/>
                <w:szCs w:val="14"/>
              </w:rPr>
              <w:t>WG</w:t>
            </w:r>
          </w:p>
        </w:tc>
        <w:tc>
          <w:tcPr>
            <w:tcW w:w="992" w:type="dxa"/>
            <w:shd w:val="clear" w:color="auto" w:fill="auto"/>
          </w:tcPr>
          <w:p w14:paraId="6C907A55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Calibri" w:hAnsi="Calibri" w:cs="Calibri"/>
                <w:color w:val="000000"/>
                <w:sz w:val="14"/>
                <w:szCs w:val="14"/>
              </w:rPr>
              <w:t>WID</w:t>
            </w:r>
          </w:p>
        </w:tc>
        <w:tc>
          <w:tcPr>
            <w:tcW w:w="2126" w:type="dxa"/>
            <w:shd w:val="clear" w:color="auto" w:fill="auto"/>
          </w:tcPr>
          <w:p w14:paraId="7DB21213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Rapporteur</w:t>
            </w:r>
          </w:p>
        </w:tc>
      </w:tr>
      <w:tr w:rsidR="00565638" w:rsidRPr="00476F8C" w14:paraId="15B82D7F" w14:textId="77777777" w:rsidTr="001322CF">
        <w:tc>
          <w:tcPr>
            <w:tcW w:w="817" w:type="dxa"/>
            <w:shd w:val="clear" w:color="auto" w:fill="auto"/>
          </w:tcPr>
          <w:p w14:paraId="607350E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980128</w:t>
            </w:r>
          </w:p>
        </w:tc>
        <w:tc>
          <w:tcPr>
            <w:tcW w:w="3402" w:type="dxa"/>
            <w:shd w:val="clear" w:color="auto" w:fill="auto"/>
          </w:tcPr>
          <w:p w14:paraId="42F4C0E2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FF"/>
                <w:sz w:val="14"/>
                <w:szCs w:val="14"/>
              </w:rPr>
              <w:t xml:space="preserve">Non-Public Networks Phase 2 </w:t>
            </w:r>
          </w:p>
        </w:tc>
        <w:tc>
          <w:tcPr>
            <w:tcW w:w="1418" w:type="dxa"/>
            <w:shd w:val="clear" w:color="auto" w:fill="auto"/>
          </w:tcPr>
          <w:p w14:paraId="429872B2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eNPN_Ph2</w:t>
            </w:r>
          </w:p>
        </w:tc>
        <w:tc>
          <w:tcPr>
            <w:tcW w:w="425" w:type="dxa"/>
            <w:shd w:val="clear" w:color="auto" w:fill="auto"/>
          </w:tcPr>
          <w:p w14:paraId="6D74F346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AA5B1C0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9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SP-220805</w:t>
              </w:r>
            </w:hyperlink>
          </w:p>
        </w:tc>
        <w:tc>
          <w:tcPr>
            <w:tcW w:w="2126" w:type="dxa"/>
            <w:shd w:val="clear" w:color="auto" w:fill="auto"/>
          </w:tcPr>
          <w:p w14:paraId="01A0ED3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Hedman, Peter, Ericsson </w:t>
            </w:r>
          </w:p>
        </w:tc>
      </w:tr>
      <w:tr w:rsidR="00565638" w:rsidRPr="00476F8C" w14:paraId="5C8C421D" w14:textId="77777777" w:rsidTr="001322CF">
        <w:tc>
          <w:tcPr>
            <w:tcW w:w="817" w:type="dxa"/>
            <w:shd w:val="clear" w:color="auto" w:fill="auto"/>
          </w:tcPr>
          <w:p w14:paraId="55B6198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940075</w:t>
            </w:r>
          </w:p>
        </w:tc>
        <w:tc>
          <w:tcPr>
            <w:tcW w:w="3402" w:type="dxa"/>
            <w:shd w:val="clear" w:color="auto" w:fill="auto"/>
          </w:tcPr>
          <w:p w14:paraId="45FF5FAC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 xml:space="preserve">   Study on enhanced support of Non-Public Networks phase 2 </w:t>
            </w:r>
          </w:p>
        </w:tc>
        <w:tc>
          <w:tcPr>
            <w:tcW w:w="1418" w:type="dxa"/>
            <w:shd w:val="clear" w:color="auto" w:fill="auto"/>
          </w:tcPr>
          <w:p w14:paraId="71062E09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FS_eNPN_Ph2</w:t>
            </w:r>
          </w:p>
        </w:tc>
        <w:tc>
          <w:tcPr>
            <w:tcW w:w="425" w:type="dxa"/>
            <w:shd w:val="clear" w:color="auto" w:fill="auto"/>
          </w:tcPr>
          <w:p w14:paraId="15210655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S2</w:t>
            </w:r>
          </w:p>
        </w:tc>
        <w:tc>
          <w:tcPr>
            <w:tcW w:w="992" w:type="dxa"/>
            <w:shd w:val="clear" w:color="auto" w:fill="auto"/>
          </w:tcPr>
          <w:p w14:paraId="2EFCB67C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0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SP-220418</w:t>
              </w:r>
            </w:hyperlink>
          </w:p>
        </w:tc>
        <w:tc>
          <w:tcPr>
            <w:tcW w:w="2126" w:type="dxa"/>
            <w:shd w:val="clear" w:color="auto" w:fill="auto"/>
          </w:tcPr>
          <w:p w14:paraId="2FF17117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Hedman, Peter, Ericsson </w:t>
            </w:r>
          </w:p>
        </w:tc>
      </w:tr>
      <w:tr w:rsidR="00565638" w:rsidRPr="00476F8C" w14:paraId="0D1DE032" w14:textId="77777777" w:rsidTr="001322CF">
        <w:tc>
          <w:tcPr>
            <w:tcW w:w="817" w:type="dxa"/>
            <w:shd w:val="clear" w:color="auto" w:fill="auto"/>
          </w:tcPr>
          <w:p w14:paraId="0BD14CAC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970015</w:t>
            </w:r>
          </w:p>
        </w:tc>
        <w:tc>
          <w:tcPr>
            <w:tcW w:w="3402" w:type="dxa"/>
            <w:shd w:val="clear" w:color="auto" w:fill="auto"/>
          </w:tcPr>
          <w:p w14:paraId="777718CE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 Stage 2 of Non-Public Networks Phase 2 </w:t>
            </w:r>
          </w:p>
        </w:tc>
        <w:tc>
          <w:tcPr>
            <w:tcW w:w="1418" w:type="dxa"/>
            <w:shd w:val="clear" w:color="auto" w:fill="auto"/>
          </w:tcPr>
          <w:p w14:paraId="2EFF8B20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eNPN_Ph2</w:t>
            </w:r>
          </w:p>
        </w:tc>
        <w:tc>
          <w:tcPr>
            <w:tcW w:w="425" w:type="dxa"/>
            <w:shd w:val="clear" w:color="auto" w:fill="auto"/>
          </w:tcPr>
          <w:p w14:paraId="1C8920D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S2</w:t>
            </w:r>
          </w:p>
        </w:tc>
        <w:tc>
          <w:tcPr>
            <w:tcW w:w="992" w:type="dxa"/>
            <w:shd w:val="clear" w:color="auto" w:fill="auto"/>
          </w:tcPr>
          <w:p w14:paraId="53BEC11C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1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SP-230096</w:t>
              </w:r>
            </w:hyperlink>
          </w:p>
        </w:tc>
        <w:tc>
          <w:tcPr>
            <w:tcW w:w="2126" w:type="dxa"/>
            <w:shd w:val="clear" w:color="auto" w:fill="auto"/>
          </w:tcPr>
          <w:p w14:paraId="58032E8E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Hedman, Peter, Ericsson </w:t>
            </w:r>
          </w:p>
        </w:tc>
      </w:tr>
      <w:tr w:rsidR="00565638" w:rsidRPr="00476F8C" w14:paraId="1FD3D48E" w14:textId="77777777" w:rsidTr="001322CF">
        <w:tc>
          <w:tcPr>
            <w:tcW w:w="817" w:type="dxa"/>
            <w:shd w:val="clear" w:color="auto" w:fill="auto"/>
          </w:tcPr>
          <w:p w14:paraId="4E2E9323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960033</w:t>
            </w:r>
          </w:p>
        </w:tc>
        <w:tc>
          <w:tcPr>
            <w:tcW w:w="3402" w:type="dxa"/>
            <w:shd w:val="clear" w:color="auto" w:fill="auto"/>
          </w:tcPr>
          <w:p w14:paraId="6BCF8FA9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 xml:space="preserve">   Study on security aspects of enhanced support of Non-Public Networks phase 2 </w:t>
            </w:r>
          </w:p>
        </w:tc>
        <w:tc>
          <w:tcPr>
            <w:tcW w:w="1418" w:type="dxa"/>
            <w:shd w:val="clear" w:color="auto" w:fill="auto"/>
          </w:tcPr>
          <w:p w14:paraId="14C74075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FS_eNPN_Ph2_SEC</w:t>
            </w:r>
          </w:p>
        </w:tc>
        <w:tc>
          <w:tcPr>
            <w:tcW w:w="425" w:type="dxa"/>
            <w:shd w:val="clear" w:color="auto" w:fill="auto"/>
          </w:tcPr>
          <w:p w14:paraId="3B0077E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S3</w:t>
            </w:r>
          </w:p>
        </w:tc>
        <w:tc>
          <w:tcPr>
            <w:tcW w:w="992" w:type="dxa"/>
            <w:shd w:val="clear" w:color="auto" w:fill="auto"/>
          </w:tcPr>
          <w:p w14:paraId="1C05E4D7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2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SP-220531</w:t>
              </w:r>
            </w:hyperlink>
          </w:p>
        </w:tc>
        <w:tc>
          <w:tcPr>
            <w:tcW w:w="2126" w:type="dxa"/>
            <w:shd w:val="clear" w:color="auto" w:fill="auto"/>
          </w:tcPr>
          <w:p w14:paraId="2928DDDB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Jost, Christine, Ericsson, </w:t>
            </w:r>
          </w:p>
        </w:tc>
      </w:tr>
      <w:tr w:rsidR="00565638" w:rsidRPr="00476F8C" w14:paraId="4AB89F74" w14:textId="77777777" w:rsidTr="001322CF">
        <w:tc>
          <w:tcPr>
            <w:tcW w:w="817" w:type="dxa"/>
            <w:shd w:val="clear" w:color="auto" w:fill="auto"/>
          </w:tcPr>
          <w:p w14:paraId="1C8E15B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990043</w:t>
            </w:r>
          </w:p>
        </w:tc>
        <w:tc>
          <w:tcPr>
            <w:tcW w:w="3402" w:type="dxa"/>
            <w:shd w:val="clear" w:color="auto" w:fill="auto"/>
          </w:tcPr>
          <w:p w14:paraId="11E2F36E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 xml:space="preserve">   Security aspects of support of Non-Public Networks phase 2 </w:t>
            </w:r>
          </w:p>
        </w:tc>
        <w:tc>
          <w:tcPr>
            <w:tcW w:w="1418" w:type="dxa"/>
            <w:shd w:val="clear" w:color="auto" w:fill="auto"/>
          </w:tcPr>
          <w:p w14:paraId="4AA18B6B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eNPN_Ph2</w:t>
            </w:r>
          </w:p>
        </w:tc>
        <w:tc>
          <w:tcPr>
            <w:tcW w:w="425" w:type="dxa"/>
            <w:shd w:val="clear" w:color="auto" w:fill="auto"/>
          </w:tcPr>
          <w:p w14:paraId="326E5426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S3</w:t>
            </w:r>
          </w:p>
        </w:tc>
        <w:tc>
          <w:tcPr>
            <w:tcW w:w="992" w:type="dxa"/>
            <w:shd w:val="clear" w:color="auto" w:fill="auto"/>
          </w:tcPr>
          <w:p w14:paraId="4D9F0C32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3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SP-230156</w:t>
              </w:r>
            </w:hyperlink>
          </w:p>
        </w:tc>
        <w:tc>
          <w:tcPr>
            <w:tcW w:w="2126" w:type="dxa"/>
            <w:shd w:val="clear" w:color="auto" w:fill="auto"/>
          </w:tcPr>
          <w:p w14:paraId="69A3C48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Jost, Christine, Ericsson </w:t>
            </w:r>
          </w:p>
        </w:tc>
      </w:tr>
      <w:tr w:rsidR="00565638" w:rsidRPr="00476F8C" w14:paraId="3970F21E" w14:textId="77777777" w:rsidTr="001322CF">
        <w:tc>
          <w:tcPr>
            <w:tcW w:w="817" w:type="dxa"/>
            <w:shd w:val="clear" w:color="auto" w:fill="auto"/>
          </w:tcPr>
          <w:p w14:paraId="27CA087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980078</w:t>
            </w:r>
          </w:p>
        </w:tc>
        <w:tc>
          <w:tcPr>
            <w:tcW w:w="3402" w:type="dxa"/>
            <w:shd w:val="clear" w:color="auto" w:fill="auto"/>
          </w:tcPr>
          <w:p w14:paraId="0CB4C46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 xml:space="preserve">   CT1 aspects of eNPN_Ph2</w:t>
            </w:r>
          </w:p>
        </w:tc>
        <w:tc>
          <w:tcPr>
            <w:tcW w:w="1418" w:type="dxa"/>
            <w:shd w:val="clear" w:color="auto" w:fill="auto"/>
          </w:tcPr>
          <w:p w14:paraId="0DE0971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eNPN_Ph2</w:t>
            </w:r>
          </w:p>
        </w:tc>
        <w:tc>
          <w:tcPr>
            <w:tcW w:w="425" w:type="dxa"/>
            <w:shd w:val="clear" w:color="auto" w:fill="auto"/>
          </w:tcPr>
          <w:p w14:paraId="7C101840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C1</w:t>
            </w:r>
          </w:p>
        </w:tc>
        <w:tc>
          <w:tcPr>
            <w:tcW w:w="992" w:type="dxa"/>
            <w:shd w:val="clear" w:color="auto" w:fill="auto"/>
          </w:tcPr>
          <w:p w14:paraId="107F4E7B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4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CP-231286</w:t>
              </w:r>
            </w:hyperlink>
          </w:p>
        </w:tc>
        <w:tc>
          <w:tcPr>
            <w:tcW w:w="2126" w:type="dxa"/>
            <w:shd w:val="clear" w:color="auto" w:fill="auto"/>
          </w:tcPr>
          <w:p w14:paraId="7EF288A4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proofErr w:type="spellStart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Sedlacek</w:t>
            </w:r>
            <w:proofErr w:type="spellEnd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 Ivo, Ericsson</w:t>
            </w:r>
          </w:p>
        </w:tc>
      </w:tr>
      <w:tr w:rsidR="00565638" w:rsidRPr="00476F8C" w14:paraId="7D2AEA30" w14:textId="77777777" w:rsidTr="001322CF">
        <w:tc>
          <w:tcPr>
            <w:tcW w:w="817" w:type="dxa"/>
            <w:shd w:val="clear" w:color="auto" w:fill="auto"/>
          </w:tcPr>
          <w:p w14:paraId="3D052A29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980079</w:t>
            </w:r>
          </w:p>
        </w:tc>
        <w:tc>
          <w:tcPr>
            <w:tcW w:w="3402" w:type="dxa"/>
            <w:shd w:val="clear" w:color="auto" w:fill="auto"/>
          </w:tcPr>
          <w:p w14:paraId="0A2F48C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 xml:space="preserve">   CT3 aspects of eNPN_Ph2</w:t>
            </w:r>
          </w:p>
        </w:tc>
        <w:tc>
          <w:tcPr>
            <w:tcW w:w="1418" w:type="dxa"/>
            <w:shd w:val="clear" w:color="auto" w:fill="auto"/>
          </w:tcPr>
          <w:p w14:paraId="5306D02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eNPN_Ph2</w:t>
            </w:r>
          </w:p>
        </w:tc>
        <w:tc>
          <w:tcPr>
            <w:tcW w:w="425" w:type="dxa"/>
            <w:shd w:val="clear" w:color="auto" w:fill="auto"/>
          </w:tcPr>
          <w:p w14:paraId="476B6EC9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C3</w:t>
            </w:r>
          </w:p>
        </w:tc>
        <w:tc>
          <w:tcPr>
            <w:tcW w:w="992" w:type="dxa"/>
            <w:shd w:val="clear" w:color="auto" w:fill="auto"/>
          </w:tcPr>
          <w:p w14:paraId="7F85E4F7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5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CP-231286</w:t>
              </w:r>
            </w:hyperlink>
          </w:p>
        </w:tc>
        <w:tc>
          <w:tcPr>
            <w:tcW w:w="2126" w:type="dxa"/>
            <w:shd w:val="clear" w:color="auto" w:fill="auto"/>
          </w:tcPr>
          <w:p w14:paraId="4EADD0AA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proofErr w:type="spellStart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Sedlacek</w:t>
            </w:r>
            <w:proofErr w:type="spellEnd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 Ivo, Ericsson</w:t>
            </w:r>
          </w:p>
        </w:tc>
      </w:tr>
      <w:tr w:rsidR="00565638" w:rsidRPr="00476F8C" w14:paraId="104E2E94" w14:textId="77777777" w:rsidTr="001322CF">
        <w:tc>
          <w:tcPr>
            <w:tcW w:w="817" w:type="dxa"/>
            <w:shd w:val="clear" w:color="auto" w:fill="auto"/>
          </w:tcPr>
          <w:p w14:paraId="72672AD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980080</w:t>
            </w:r>
          </w:p>
        </w:tc>
        <w:tc>
          <w:tcPr>
            <w:tcW w:w="3402" w:type="dxa"/>
            <w:shd w:val="clear" w:color="auto" w:fill="auto"/>
          </w:tcPr>
          <w:p w14:paraId="7AE49B87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 xml:space="preserve">   CT4 aspects of eNPN_Ph2</w:t>
            </w:r>
          </w:p>
        </w:tc>
        <w:tc>
          <w:tcPr>
            <w:tcW w:w="1418" w:type="dxa"/>
            <w:shd w:val="clear" w:color="auto" w:fill="auto"/>
          </w:tcPr>
          <w:p w14:paraId="2F2F8740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eNPN_Ph2</w:t>
            </w:r>
          </w:p>
        </w:tc>
        <w:tc>
          <w:tcPr>
            <w:tcW w:w="425" w:type="dxa"/>
            <w:shd w:val="clear" w:color="auto" w:fill="auto"/>
          </w:tcPr>
          <w:p w14:paraId="4D6469CE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C4</w:t>
            </w:r>
          </w:p>
        </w:tc>
        <w:tc>
          <w:tcPr>
            <w:tcW w:w="992" w:type="dxa"/>
            <w:shd w:val="clear" w:color="auto" w:fill="auto"/>
          </w:tcPr>
          <w:p w14:paraId="203BEF96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6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CP-231286</w:t>
              </w:r>
            </w:hyperlink>
          </w:p>
        </w:tc>
        <w:tc>
          <w:tcPr>
            <w:tcW w:w="2126" w:type="dxa"/>
            <w:shd w:val="clear" w:color="auto" w:fill="auto"/>
          </w:tcPr>
          <w:p w14:paraId="3663089D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proofErr w:type="spellStart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Sedlacek</w:t>
            </w:r>
            <w:proofErr w:type="spellEnd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, Ivo, Ericsson</w:t>
            </w:r>
          </w:p>
        </w:tc>
      </w:tr>
      <w:tr w:rsidR="00565638" w:rsidRPr="00476F8C" w14:paraId="41A77FF9" w14:textId="77777777" w:rsidTr="001322CF">
        <w:tc>
          <w:tcPr>
            <w:tcW w:w="817" w:type="dxa"/>
            <w:shd w:val="clear" w:color="auto" w:fill="auto"/>
          </w:tcPr>
          <w:p w14:paraId="225D987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940043</w:t>
            </w:r>
          </w:p>
        </w:tc>
        <w:tc>
          <w:tcPr>
            <w:tcW w:w="3402" w:type="dxa"/>
            <w:shd w:val="clear" w:color="auto" w:fill="auto"/>
          </w:tcPr>
          <w:p w14:paraId="7BADF51F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i/>
                <w:iCs/>
                <w:color w:val="000000"/>
                <w:sz w:val="14"/>
                <w:szCs w:val="14"/>
              </w:rPr>
              <w:t xml:space="preserve">   Study on Charging Aspects for Enhanced Support of Non-Public Networks </w:t>
            </w:r>
          </w:p>
        </w:tc>
        <w:tc>
          <w:tcPr>
            <w:tcW w:w="1418" w:type="dxa"/>
            <w:shd w:val="clear" w:color="auto" w:fill="auto"/>
          </w:tcPr>
          <w:p w14:paraId="5BA1B0CE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proofErr w:type="spellStart"/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FS_eNPN_CH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508A32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S5</w:t>
            </w:r>
          </w:p>
        </w:tc>
        <w:tc>
          <w:tcPr>
            <w:tcW w:w="992" w:type="dxa"/>
            <w:shd w:val="clear" w:color="auto" w:fill="auto"/>
          </w:tcPr>
          <w:p w14:paraId="17671018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7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SP-211447</w:t>
              </w:r>
            </w:hyperlink>
          </w:p>
        </w:tc>
        <w:tc>
          <w:tcPr>
            <w:tcW w:w="2126" w:type="dxa"/>
            <w:shd w:val="clear" w:color="auto" w:fill="auto"/>
          </w:tcPr>
          <w:p w14:paraId="67E119CB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Chen, Ai, China Mobile </w:t>
            </w:r>
          </w:p>
        </w:tc>
      </w:tr>
      <w:tr w:rsidR="00565638" w:rsidRPr="00476F8C" w14:paraId="5EB9CA1E" w14:textId="77777777" w:rsidTr="001322CF">
        <w:tc>
          <w:tcPr>
            <w:tcW w:w="817" w:type="dxa"/>
            <w:shd w:val="clear" w:color="auto" w:fill="auto"/>
          </w:tcPr>
          <w:p w14:paraId="51E55DA1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990028</w:t>
            </w:r>
          </w:p>
        </w:tc>
        <w:tc>
          <w:tcPr>
            <w:tcW w:w="3402" w:type="dxa"/>
            <w:shd w:val="clear" w:color="auto" w:fill="auto"/>
          </w:tcPr>
          <w:p w14:paraId="6745D216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 xml:space="preserve">   Charging Aspects for Enhanced Support of Non-Public Networks </w:t>
            </w:r>
          </w:p>
        </w:tc>
        <w:tc>
          <w:tcPr>
            <w:tcW w:w="1418" w:type="dxa"/>
            <w:shd w:val="clear" w:color="auto" w:fill="auto"/>
          </w:tcPr>
          <w:p w14:paraId="7C9985B5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proofErr w:type="spellStart"/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eNPN_CH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28AB6A4A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S5</w:t>
            </w:r>
          </w:p>
        </w:tc>
        <w:tc>
          <w:tcPr>
            <w:tcW w:w="992" w:type="dxa"/>
            <w:shd w:val="clear" w:color="auto" w:fill="auto"/>
          </w:tcPr>
          <w:p w14:paraId="53196456" w14:textId="77777777" w:rsidR="00565638" w:rsidRPr="00476F8C" w:rsidRDefault="00000000" w:rsidP="00565638">
            <w:pPr>
              <w:rPr>
                <w:sz w:val="14"/>
                <w:szCs w:val="14"/>
                <w:lang w:eastAsia="en-GB"/>
              </w:rPr>
            </w:pPr>
            <w:hyperlink r:id="rId18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SP-230177</w:t>
              </w:r>
            </w:hyperlink>
          </w:p>
        </w:tc>
        <w:tc>
          <w:tcPr>
            <w:tcW w:w="2126" w:type="dxa"/>
            <w:shd w:val="clear" w:color="auto" w:fill="auto"/>
          </w:tcPr>
          <w:p w14:paraId="102B0DB6" w14:textId="77777777" w:rsidR="00565638" w:rsidRPr="00476F8C" w:rsidRDefault="00565638" w:rsidP="00565638">
            <w:pPr>
              <w:rPr>
                <w:sz w:val="14"/>
                <w:szCs w:val="14"/>
                <w:lang w:eastAsia="en-GB"/>
              </w:rPr>
            </w:pPr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Chen, Ai, China Mobile </w:t>
            </w:r>
          </w:p>
        </w:tc>
      </w:tr>
      <w:tr w:rsidR="00565638" w:rsidRPr="00476F8C" w14:paraId="2282D5BB" w14:textId="77777777" w:rsidTr="001322CF">
        <w:tc>
          <w:tcPr>
            <w:tcW w:w="817" w:type="dxa"/>
            <w:shd w:val="clear" w:color="auto" w:fill="auto"/>
          </w:tcPr>
          <w:p w14:paraId="188BDA49" w14:textId="77777777" w:rsidR="00565638" w:rsidRPr="00476F8C" w:rsidRDefault="00565638" w:rsidP="0056563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991138</w:t>
            </w:r>
          </w:p>
        </w:tc>
        <w:tc>
          <w:tcPr>
            <w:tcW w:w="3402" w:type="dxa"/>
            <w:shd w:val="clear" w:color="auto" w:fill="auto"/>
          </w:tcPr>
          <w:p w14:paraId="4841DFE3" w14:textId="77777777" w:rsidR="00565638" w:rsidRPr="00476F8C" w:rsidRDefault="00565638" w:rsidP="0056563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 xml:space="preserve">   Core part: Non-Public Networks Phase 2: NG-RAN aspects</w:t>
            </w:r>
          </w:p>
        </w:tc>
        <w:tc>
          <w:tcPr>
            <w:tcW w:w="1418" w:type="dxa"/>
            <w:shd w:val="clear" w:color="auto" w:fill="auto"/>
          </w:tcPr>
          <w:p w14:paraId="2236D83D" w14:textId="77777777" w:rsidR="00565638" w:rsidRPr="00476F8C" w:rsidRDefault="00565638" w:rsidP="0056563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eNPN_Ph2-NGRAN-Core</w:t>
            </w:r>
          </w:p>
        </w:tc>
        <w:tc>
          <w:tcPr>
            <w:tcW w:w="425" w:type="dxa"/>
            <w:shd w:val="clear" w:color="auto" w:fill="auto"/>
          </w:tcPr>
          <w:p w14:paraId="2D126EA8" w14:textId="77777777" w:rsidR="00565638" w:rsidRPr="00476F8C" w:rsidRDefault="00565638" w:rsidP="0056563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76F8C">
              <w:rPr>
                <w:rFonts w:ascii="Arial" w:hAnsi="Arial" w:cs="Arial"/>
                <w:color w:val="000000"/>
                <w:sz w:val="14"/>
                <w:szCs w:val="14"/>
              </w:rPr>
              <w:t>R3</w:t>
            </w:r>
          </w:p>
        </w:tc>
        <w:tc>
          <w:tcPr>
            <w:tcW w:w="992" w:type="dxa"/>
            <w:shd w:val="clear" w:color="auto" w:fill="auto"/>
          </w:tcPr>
          <w:p w14:paraId="372BFC59" w14:textId="77777777" w:rsidR="00565638" w:rsidRPr="00476F8C" w:rsidRDefault="00000000" w:rsidP="00565638">
            <w:pPr>
              <w:rPr>
                <w:rFonts w:ascii="Calibri" w:hAnsi="Calibri" w:cs="Calibri"/>
                <w:color w:val="0563C1"/>
                <w:sz w:val="14"/>
                <w:szCs w:val="14"/>
                <w:u w:val="single"/>
              </w:rPr>
            </w:pPr>
            <w:hyperlink r:id="rId19" w:history="1">
              <w:r w:rsidR="00565638" w:rsidRPr="00476F8C">
                <w:rPr>
                  <w:rStyle w:val="Hyperlink"/>
                  <w:rFonts w:ascii="Calibri" w:hAnsi="Calibri" w:cs="Calibri"/>
                  <w:sz w:val="14"/>
                  <w:szCs w:val="14"/>
                </w:rPr>
                <w:t>RP-231185</w:t>
              </w:r>
            </w:hyperlink>
          </w:p>
        </w:tc>
        <w:tc>
          <w:tcPr>
            <w:tcW w:w="2126" w:type="dxa"/>
            <w:shd w:val="clear" w:color="auto" w:fill="auto"/>
          </w:tcPr>
          <w:p w14:paraId="2D7CA997" w14:textId="77777777" w:rsidR="00565638" w:rsidRPr="00476F8C" w:rsidRDefault="00565638" w:rsidP="00565638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Shengnan</w:t>
            </w:r>
            <w:proofErr w:type="spellEnd"/>
            <w:r w:rsidRPr="00476F8C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Liu, China Telecom</w:t>
            </w:r>
          </w:p>
        </w:tc>
      </w:tr>
    </w:tbl>
    <w:p w14:paraId="104E328A" w14:textId="77777777" w:rsidR="00C33764" w:rsidRPr="00476F8C" w:rsidRDefault="00C33764" w:rsidP="00097261">
      <w:pPr>
        <w:rPr>
          <w:lang w:eastAsia="en-GB"/>
        </w:rPr>
      </w:pPr>
    </w:p>
    <w:p w14:paraId="22F5962D" w14:textId="77777777" w:rsidR="006B33B3" w:rsidRPr="00476F8C" w:rsidRDefault="006B33B3" w:rsidP="00676333">
      <w:pPr>
        <w:rPr>
          <w:lang w:eastAsia="en-GB"/>
        </w:rPr>
      </w:pPr>
    </w:p>
    <w:p w14:paraId="428EFF1C" w14:textId="77777777" w:rsidR="00676333" w:rsidRPr="00476F8C" w:rsidRDefault="00676333" w:rsidP="00676333">
      <w:pPr>
        <w:rPr>
          <w:b/>
        </w:rPr>
      </w:pPr>
      <w:r w:rsidRPr="00476F8C">
        <w:rPr>
          <w:b/>
        </w:rPr>
        <w:t>Introduction</w:t>
      </w:r>
    </w:p>
    <w:p w14:paraId="02DDA8F2" w14:textId="5247E35D" w:rsidR="00DA279B" w:rsidRPr="00476F8C" w:rsidRDefault="00DA279B" w:rsidP="00676333">
      <w:pPr>
        <w:spacing w:after="180"/>
      </w:pPr>
      <w:r w:rsidRPr="00476F8C">
        <w:t xml:space="preserve">The Rel-17 work item </w:t>
      </w:r>
      <w:r w:rsidR="007C0B28" w:rsidRPr="00476F8C">
        <w:t xml:space="preserve">Enhanced </w:t>
      </w:r>
      <w:r w:rsidRPr="00476F8C">
        <w:t>support of Non-Public Networks further enhanced the support</w:t>
      </w:r>
      <w:r w:rsidR="00BD09D5" w:rsidRPr="00476F8C">
        <w:t xml:space="preserve"> of</w:t>
      </w:r>
      <w:r w:rsidRPr="00476F8C">
        <w:t xml:space="preserve"> non-public networks</w:t>
      </w:r>
      <w:r w:rsidR="004E1F81" w:rsidRPr="00476F8C">
        <w:t xml:space="preserve"> introduced in Rel-16. The Non-Public Networks</w:t>
      </w:r>
      <w:r w:rsidR="00C24982" w:rsidRPr="00476F8C">
        <w:t xml:space="preserve"> provides 5GS coverage within a specific geographic area for non-public use and is a key demand of emerging 5G applications and verticals</w:t>
      </w:r>
      <w:r w:rsidRPr="00476F8C">
        <w:t>.</w:t>
      </w:r>
    </w:p>
    <w:p w14:paraId="0CA7023E" w14:textId="2AEA38FC" w:rsidR="00DA279B" w:rsidRPr="00476F8C" w:rsidRDefault="00480806" w:rsidP="00676333">
      <w:pPr>
        <w:spacing w:after="180"/>
      </w:pPr>
      <w:r w:rsidRPr="00476F8C">
        <w:t xml:space="preserve">The </w:t>
      </w:r>
      <w:r w:rsidR="00DA279B" w:rsidRPr="00476F8C">
        <w:t xml:space="preserve">Rel-18 work item </w:t>
      </w:r>
      <w:r w:rsidRPr="00476F8C">
        <w:t xml:space="preserve">on Non-Public Networks Phase 2 builds on the work in Rel-16 and Rel-17. It </w:t>
      </w:r>
      <w:r w:rsidR="00DA279B" w:rsidRPr="00476F8C">
        <w:t xml:space="preserve">enables </w:t>
      </w:r>
      <w:r w:rsidR="00C24982" w:rsidRPr="00476F8C">
        <w:t xml:space="preserve">SNPN support for idle and connected mode mobility between equivalent SNPNs without new network selection, support for non-3GPP access for SNPN, and </w:t>
      </w:r>
      <w:r w:rsidR="00BD09D5" w:rsidRPr="00476F8C">
        <w:t>s</w:t>
      </w:r>
      <w:r w:rsidR="00C24982" w:rsidRPr="00476F8C">
        <w:t>upport for providing access to Localized Services.</w:t>
      </w:r>
    </w:p>
    <w:p w14:paraId="7E0DAC16" w14:textId="77777777" w:rsidR="00676333" w:rsidRPr="00476F8C" w:rsidRDefault="00676333" w:rsidP="00676333">
      <w:pPr>
        <w:rPr>
          <w:b/>
        </w:rPr>
      </w:pPr>
      <w:r w:rsidRPr="00476F8C">
        <w:rPr>
          <w:b/>
        </w:rPr>
        <w:t>Description</w:t>
      </w:r>
    </w:p>
    <w:p w14:paraId="6D8FB53A" w14:textId="77777777" w:rsidR="00DA279B" w:rsidRPr="00476F8C" w:rsidRDefault="00DA279B" w:rsidP="00DA279B">
      <w:r w:rsidRPr="00476F8C">
        <w:rPr>
          <w:b/>
          <w:bCs/>
        </w:rPr>
        <w:t>Support for enhanced mobility by enabling support for idle and connected mode mobility between SNPNs without new network selection</w:t>
      </w:r>
      <w:r w:rsidRPr="00476F8C">
        <w:t>, including:</w:t>
      </w:r>
    </w:p>
    <w:p w14:paraId="3D285CB2" w14:textId="77777777" w:rsidR="00DA279B" w:rsidRPr="00476F8C" w:rsidRDefault="00DA279B" w:rsidP="00DA279B">
      <w:pPr>
        <w:pStyle w:val="B1"/>
      </w:pPr>
      <w:r w:rsidRPr="00476F8C">
        <w:t>a.</w:t>
      </w:r>
      <w:r w:rsidRPr="00476F8C">
        <w:tab/>
        <w:t xml:space="preserve">UE and AMF support of equivalent SNPN list in </w:t>
      </w:r>
      <w:proofErr w:type="gramStart"/>
      <w:r w:rsidRPr="00476F8C">
        <w:t>NAS;</w:t>
      </w:r>
      <w:proofErr w:type="gramEnd"/>
    </w:p>
    <w:p w14:paraId="5078DE6C" w14:textId="77777777" w:rsidR="00DA279B" w:rsidRPr="00476F8C" w:rsidRDefault="00DA279B" w:rsidP="00DA279B">
      <w:pPr>
        <w:pStyle w:val="B1"/>
      </w:pPr>
      <w:r w:rsidRPr="00476F8C">
        <w:t>b.</w:t>
      </w:r>
      <w:r w:rsidRPr="00476F8C">
        <w:tab/>
        <w:t>NG-RAN and AMF support of equivalent SNPNs in NGAP; and</w:t>
      </w:r>
    </w:p>
    <w:p w14:paraId="47F9B332" w14:textId="18C03CCF" w:rsidR="00DA279B" w:rsidRPr="00476F8C" w:rsidRDefault="00DA279B" w:rsidP="00DA279B">
      <w:pPr>
        <w:pStyle w:val="B1"/>
      </w:pPr>
      <w:r w:rsidRPr="00476F8C">
        <w:t>c.</w:t>
      </w:r>
      <w:r w:rsidRPr="00476F8C">
        <w:tab/>
        <w:t>UE/NG-RAN/AMF take equivalent SNPN list into consideration, for supporting relevant functions, e.g.</w:t>
      </w:r>
      <w:r w:rsidR="00314DFD" w:rsidRPr="00476F8C">
        <w:t>,</w:t>
      </w:r>
      <w:r w:rsidRPr="00476F8C">
        <w:t xml:space="preserve"> idle/connected mode mobility.</w:t>
      </w:r>
    </w:p>
    <w:p w14:paraId="515C5676" w14:textId="22BD16B7" w:rsidR="00DA279B" w:rsidRPr="00476F8C" w:rsidRDefault="00DA279B" w:rsidP="00620265">
      <w:r w:rsidRPr="00476F8C">
        <w:rPr>
          <w:b/>
          <w:bCs/>
        </w:rPr>
        <w:lastRenderedPageBreak/>
        <w:t>Support for non-3GPP access for SNPN:</w:t>
      </w:r>
      <w:r w:rsidRPr="00476F8C">
        <w:t xml:space="preserve"> </w:t>
      </w:r>
      <w:r w:rsidR="00620265" w:rsidRPr="00476F8C">
        <w:t>The Access Network from which the UE can access an SNPN can be a non-3GPP access i.e.</w:t>
      </w:r>
      <w:r w:rsidR="0009093A" w:rsidRPr="00476F8C">
        <w:t>,</w:t>
      </w:r>
      <w:r w:rsidR="00620265" w:rsidRPr="00476F8C">
        <w:t xml:space="preserve"> Untrusted non-3GPP access network, or Trusted non-3GPP access network. This includes functionality to enable </w:t>
      </w:r>
      <w:r w:rsidR="00DF1511" w:rsidRPr="00476F8C">
        <w:t xml:space="preserve">access via </w:t>
      </w:r>
      <w:r w:rsidR="00620265" w:rsidRPr="00476F8C">
        <w:t>wireline access network</w:t>
      </w:r>
      <w:r w:rsidR="00DF1511" w:rsidRPr="00476F8C">
        <w:t xml:space="preserve"> t</w:t>
      </w:r>
      <w:r w:rsidR="00E04822" w:rsidRPr="00476F8C">
        <w:t>o 5GCN of an SNPN</w:t>
      </w:r>
      <w:r w:rsidR="00620265" w:rsidRPr="00476F8C">
        <w:t>, Non-Seamless WLAN offload (NSWO) procedure, and Non-5G-Capable over WLAN (N5CW) access to SNPNs.</w:t>
      </w:r>
      <w:r w:rsidR="00480806" w:rsidRPr="00476F8C">
        <w:t xml:space="preserve"> Support for non-3GPP access for SNPN required additional security specifications, since SNPN allow</w:t>
      </w:r>
      <w:r w:rsidR="00714F0F" w:rsidRPr="00476F8C">
        <w:t>s</w:t>
      </w:r>
      <w:r w:rsidR="00480806" w:rsidRPr="00476F8C">
        <w:t xml:space="preserve"> the use of additional EAP methods for mutual authentication between UE and network, e.g.</w:t>
      </w:r>
      <w:r w:rsidR="007525D8" w:rsidRPr="00476F8C">
        <w:t>,</w:t>
      </w:r>
      <w:r w:rsidR="00480806" w:rsidRPr="00476F8C">
        <w:t xml:space="preserve"> certificate-based authentication, and the usage of anonymous SUCI for identifier privacy. </w:t>
      </w:r>
    </w:p>
    <w:p w14:paraId="5E6DC9C7" w14:textId="77777777" w:rsidR="00DA279B" w:rsidRPr="00476F8C" w:rsidRDefault="00DA279B" w:rsidP="00620265">
      <w:pPr>
        <w:rPr>
          <w:u w:val="single"/>
        </w:rPr>
      </w:pPr>
    </w:p>
    <w:p w14:paraId="34E2BA20" w14:textId="6D6C2BCE" w:rsidR="00DA279B" w:rsidRPr="00476F8C" w:rsidRDefault="00620265" w:rsidP="00620265">
      <w:r w:rsidRPr="00476F8C">
        <w:rPr>
          <w:b/>
          <w:bCs/>
        </w:rPr>
        <w:t xml:space="preserve">Support for providing access to Localized Services: </w:t>
      </w:r>
      <w:r w:rsidR="00BD09D5" w:rsidRPr="00476F8C">
        <w:t>Enabling UEs to perform SNPN selection for accessing SNPNs providing access to Localized Services</w:t>
      </w:r>
      <w:r w:rsidR="00480806" w:rsidRPr="00476F8C">
        <w:t>. This was achieved</w:t>
      </w:r>
      <w:r w:rsidR="00E32D03" w:rsidRPr="00476F8C">
        <w:t xml:space="preserve"> by new lists for automatic SNPN selection i.e.</w:t>
      </w:r>
      <w:r w:rsidR="003C1FD6" w:rsidRPr="00476F8C">
        <w:t>,</w:t>
      </w:r>
      <w:r w:rsidR="00E32D03" w:rsidRPr="00476F8C">
        <w:t xml:space="preserve"> Credentials Holder controlled prioritized list of preferred SNPNs for accessing Localized Services, and Credentials Holder controlled prioritized list of GINs for accessing Localized Services, and </w:t>
      </w:r>
      <w:r w:rsidR="00480806" w:rsidRPr="00476F8C">
        <w:t xml:space="preserve">by </w:t>
      </w:r>
      <w:r w:rsidR="00E32D03" w:rsidRPr="00476F8C">
        <w:t>enhancing manual SNPN selection</w:t>
      </w:r>
      <w:r w:rsidR="007525D8" w:rsidRPr="00476F8C">
        <w:t xml:space="preserve"> as well</w:t>
      </w:r>
      <w:r w:rsidR="00E32D03" w:rsidRPr="00476F8C">
        <w:t xml:space="preserve">. </w:t>
      </w:r>
    </w:p>
    <w:p w14:paraId="790B2780" w14:textId="77777777" w:rsidR="00E32D03" w:rsidRPr="00476F8C" w:rsidRDefault="00E32D03" w:rsidP="00620265"/>
    <w:p w14:paraId="3BF75D73" w14:textId="03CA998C" w:rsidR="00E32D03" w:rsidRPr="00476F8C" w:rsidRDefault="00E32D03" w:rsidP="00620265">
      <w:r w:rsidRPr="00476F8C">
        <w:t>Informative description how existing 5GS functionality can be used to enable access to Localized Services in SNPN or PNI-NPNs e.g.</w:t>
      </w:r>
      <w:r w:rsidR="003C1FD6" w:rsidRPr="00476F8C">
        <w:t>,</w:t>
      </w:r>
      <w:r w:rsidRPr="00476F8C">
        <w:t xml:space="preserve"> information that can be included in agreements with the Localized Service Providers, configuration of network, re-use of Session Management functionality, how to enable and restrict the UE's access to Localized Services and support for leaving network that provides access to Localized Services.</w:t>
      </w:r>
    </w:p>
    <w:p w14:paraId="1BC8D9AC" w14:textId="77777777" w:rsidR="00620265" w:rsidRPr="00476F8C" w:rsidRDefault="00620265" w:rsidP="00676333">
      <w:pPr>
        <w:spacing w:after="180"/>
        <w:rPr>
          <w:u w:val="single"/>
        </w:rPr>
      </w:pPr>
    </w:p>
    <w:p w14:paraId="03536D9C" w14:textId="77777777" w:rsidR="00676333" w:rsidRPr="00476F8C" w:rsidRDefault="00676333" w:rsidP="00676333">
      <w:pPr>
        <w:rPr>
          <w:b/>
        </w:rPr>
      </w:pPr>
      <w:r w:rsidRPr="00476F8C">
        <w:rPr>
          <w:b/>
        </w:rPr>
        <w:t>References</w:t>
      </w:r>
    </w:p>
    <w:p w14:paraId="32A0B025" w14:textId="77777777" w:rsidR="00676333" w:rsidRPr="00476F8C" w:rsidRDefault="0016643B" w:rsidP="00BD09D5">
      <w:pPr>
        <w:rPr>
          <w:lang w:eastAsia="en-GB"/>
        </w:rPr>
      </w:pPr>
      <w:r w:rsidRPr="00476F8C">
        <w:rPr>
          <w:lang w:eastAsia="en-GB"/>
        </w:rPr>
        <w:t xml:space="preserve">List of related CRs: select "TSG Status = Approved" in: </w:t>
      </w:r>
      <w:r w:rsidRPr="00476F8C">
        <w:rPr>
          <w:lang w:eastAsia="en-GB"/>
        </w:rPr>
        <w:br/>
      </w:r>
      <w:hyperlink r:id="rId20" w:history="1">
        <w:r w:rsidR="00CE2173" w:rsidRPr="00476F8C">
          <w:rPr>
            <w:rStyle w:val="Hyperlink"/>
            <w:lang w:eastAsia="en-GB"/>
          </w:rPr>
          <w:t>https://portal.3gpp.org/ChangeRequests.aspx?q=1&amp;workitem=</w:t>
        </w:r>
        <w:r w:rsidR="00C24982" w:rsidRPr="00476F8C">
          <w:rPr>
            <w:rStyle w:val="Hyperlink"/>
            <w:lang w:eastAsia="en-GB"/>
          </w:rPr>
          <w:t>980128,940075,970015</w:t>
        </w:r>
        <w:r w:rsidR="00CE2173" w:rsidRPr="00476F8C">
          <w:rPr>
            <w:rStyle w:val="Hyperlink"/>
            <w:lang w:eastAsia="en-GB"/>
          </w:rPr>
          <w:t>,</w:t>
        </w:r>
        <w:r w:rsidR="00BD09D5" w:rsidRPr="00476F8C">
          <w:rPr>
            <w:rStyle w:val="Hyperlink"/>
            <w:lang w:eastAsia="en-GB"/>
          </w:rPr>
          <w:t>960033,990043,980078,980079,980080,940043,990028,991138</w:t>
        </w:r>
      </w:hyperlink>
    </w:p>
    <w:p w14:paraId="5992574E" w14:textId="77777777" w:rsidR="00F16336" w:rsidRPr="00476F8C" w:rsidRDefault="00F16336" w:rsidP="00676333">
      <w:pPr>
        <w:rPr>
          <w:lang w:eastAsia="en-GB"/>
        </w:rPr>
      </w:pPr>
    </w:p>
    <w:p w14:paraId="5E2C3056" w14:textId="77777777" w:rsidR="00676333" w:rsidRPr="00476F8C" w:rsidRDefault="00676333" w:rsidP="00676333">
      <w:pPr>
        <w:pStyle w:val="EW"/>
      </w:pPr>
      <w:r w:rsidRPr="00476F8C">
        <w:t>[1]</w:t>
      </w:r>
      <w:r w:rsidRPr="00476F8C">
        <w:tab/>
      </w:r>
      <w:r w:rsidR="00C24982" w:rsidRPr="00476F8C">
        <w:t xml:space="preserve">3GPP </w:t>
      </w:r>
      <w:r w:rsidRPr="00476F8C">
        <w:t>TS 23.501: “System architecture for the 5G System (5GS)”</w:t>
      </w:r>
    </w:p>
    <w:p w14:paraId="60474DC0" w14:textId="77777777" w:rsidR="00BC6318" w:rsidRPr="00476F8C" w:rsidRDefault="00BC6318" w:rsidP="00BC6318">
      <w:pPr>
        <w:pStyle w:val="EW"/>
      </w:pPr>
      <w:r w:rsidRPr="00476F8C">
        <w:t>[2]</w:t>
      </w:r>
      <w:r w:rsidRPr="00476F8C">
        <w:tab/>
      </w:r>
      <w:r w:rsidR="00C24982" w:rsidRPr="00476F8C">
        <w:t xml:space="preserve">3GPP </w:t>
      </w:r>
      <w:r w:rsidRPr="00476F8C">
        <w:t>TS 23.502, Procedures for 5G System; Stage 2.</w:t>
      </w:r>
    </w:p>
    <w:p w14:paraId="2A7E97EB" w14:textId="77777777" w:rsidR="00BC6318" w:rsidRPr="00476F8C" w:rsidRDefault="00BC6318" w:rsidP="00BC6318">
      <w:pPr>
        <w:pStyle w:val="EW"/>
      </w:pPr>
      <w:r w:rsidRPr="00476F8C">
        <w:t>[3]</w:t>
      </w:r>
      <w:r w:rsidRPr="00476F8C">
        <w:tab/>
      </w:r>
      <w:r w:rsidR="00C24982" w:rsidRPr="00476F8C">
        <w:t xml:space="preserve">3GPP </w:t>
      </w:r>
      <w:r w:rsidRPr="00476F8C">
        <w:t xml:space="preserve">TS 23.503, </w:t>
      </w:r>
      <w:proofErr w:type="gramStart"/>
      <w:r w:rsidRPr="00476F8C">
        <w:t>Policy</w:t>
      </w:r>
      <w:proofErr w:type="gramEnd"/>
      <w:r w:rsidRPr="00476F8C">
        <w:t xml:space="preserve"> and Charging Control Framework for the 5G System; Stage 2 Service Enabler Architecture Layer for Verticals</w:t>
      </w:r>
    </w:p>
    <w:p w14:paraId="5596CBB1" w14:textId="77777777" w:rsidR="00C24982" w:rsidRPr="00476F8C" w:rsidRDefault="00C24982" w:rsidP="00BC6318">
      <w:pPr>
        <w:pStyle w:val="EW"/>
      </w:pPr>
      <w:r w:rsidRPr="00476F8C">
        <w:t>[4]</w:t>
      </w:r>
      <w:r w:rsidRPr="00476F8C">
        <w:tab/>
        <w:t>3GPP TS 23.402: "Architecture enhancements for non-3GPP accesses".</w:t>
      </w:r>
    </w:p>
    <w:p w14:paraId="15111D6B" w14:textId="77777777" w:rsidR="00BC6318" w:rsidRPr="00476F8C" w:rsidRDefault="00BC6318" w:rsidP="00BC6318">
      <w:pPr>
        <w:pStyle w:val="EW"/>
      </w:pPr>
      <w:r w:rsidRPr="00476F8C">
        <w:t>[</w:t>
      </w:r>
      <w:r w:rsidR="00C24982" w:rsidRPr="00476F8C">
        <w:t>5</w:t>
      </w:r>
      <w:r w:rsidRPr="00476F8C">
        <w:t>]</w:t>
      </w:r>
      <w:r w:rsidRPr="00476F8C">
        <w:tab/>
        <w:t>3GPP TS 24.501: "Non-Access-Stratum (NAS) protocol for 5G System (5GS); Stage 3".</w:t>
      </w:r>
    </w:p>
    <w:p w14:paraId="4CA25CB9" w14:textId="77777777" w:rsidR="00BC6318" w:rsidRPr="00476F8C" w:rsidRDefault="00BC6318" w:rsidP="00BC6318">
      <w:pPr>
        <w:pStyle w:val="EW"/>
      </w:pPr>
      <w:r w:rsidRPr="00476F8C">
        <w:t>[</w:t>
      </w:r>
      <w:r w:rsidR="00C24982" w:rsidRPr="00476F8C">
        <w:t>6</w:t>
      </w:r>
      <w:r w:rsidRPr="00476F8C">
        <w:t>]</w:t>
      </w:r>
      <w:r w:rsidRPr="00476F8C">
        <w:tab/>
        <w:t>3GPP TS 23.122: "Non-Access-Stratum (NAS) functions related to Mobile Station in idle mode".</w:t>
      </w:r>
    </w:p>
    <w:p w14:paraId="0BCC10A8" w14:textId="77777777" w:rsidR="00BC6318" w:rsidRDefault="00BC6318" w:rsidP="00BC6318">
      <w:pPr>
        <w:pStyle w:val="EW"/>
      </w:pPr>
      <w:r w:rsidRPr="00476F8C">
        <w:t>[</w:t>
      </w:r>
      <w:r w:rsidR="00C24982" w:rsidRPr="00476F8C">
        <w:t>7</w:t>
      </w:r>
      <w:r w:rsidRPr="00476F8C">
        <w:t>]</w:t>
      </w:r>
      <w:r w:rsidRPr="00476F8C">
        <w:tab/>
        <w:t>3GPP TS 33.501: "Security architecture and procedures for 5G system".</w:t>
      </w:r>
    </w:p>
    <w:p w14:paraId="2EA7C2A4" w14:textId="77777777" w:rsidR="00C24982" w:rsidRDefault="00C24982" w:rsidP="00BC6318">
      <w:pPr>
        <w:pStyle w:val="EW"/>
      </w:pPr>
    </w:p>
    <w:p w14:paraId="74E2DD99" w14:textId="77777777" w:rsidR="00BC6318" w:rsidRPr="00016B51" w:rsidRDefault="00BC6318" w:rsidP="00676333">
      <w:pPr>
        <w:pStyle w:val="EW"/>
      </w:pPr>
    </w:p>
    <w:bookmarkEnd w:id="0"/>
    <w:p w14:paraId="3E5C367C" w14:textId="77777777" w:rsidR="00676333" w:rsidRDefault="00676333" w:rsidP="00676333">
      <w:pPr>
        <w:rPr>
          <w:lang w:eastAsia="en-GB"/>
        </w:rPr>
      </w:pPr>
    </w:p>
    <w:sectPr w:rsidR="00676333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3B6D9" w14:textId="77777777" w:rsidR="002F68D4" w:rsidRDefault="002F68D4"/>
  </w:endnote>
  <w:endnote w:type="continuationSeparator" w:id="0">
    <w:p w14:paraId="6FE46D35" w14:textId="77777777" w:rsidR="002F68D4" w:rsidRDefault="002F68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33402" w14:textId="77777777" w:rsidR="002F68D4" w:rsidRDefault="002F68D4"/>
  </w:footnote>
  <w:footnote w:type="continuationSeparator" w:id="0">
    <w:p w14:paraId="4D245AF3" w14:textId="77777777" w:rsidR="002F68D4" w:rsidRDefault="002F68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25pt;height:23.7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51919835">
    <w:abstractNumId w:val="3"/>
  </w:num>
  <w:num w:numId="2" w16cid:durableId="1871843093">
    <w:abstractNumId w:val="6"/>
  </w:num>
  <w:num w:numId="3" w16cid:durableId="1354460279">
    <w:abstractNumId w:val="12"/>
  </w:num>
  <w:num w:numId="4" w16cid:durableId="1843010296">
    <w:abstractNumId w:val="13"/>
  </w:num>
  <w:num w:numId="5" w16cid:durableId="1645116361">
    <w:abstractNumId w:val="5"/>
  </w:num>
  <w:num w:numId="6" w16cid:durableId="420030942">
    <w:abstractNumId w:val="4"/>
  </w:num>
  <w:num w:numId="7" w16cid:durableId="1894079185">
    <w:abstractNumId w:val="10"/>
  </w:num>
  <w:num w:numId="8" w16cid:durableId="1492405099">
    <w:abstractNumId w:val="14"/>
  </w:num>
  <w:num w:numId="9" w16cid:durableId="61103694">
    <w:abstractNumId w:val="7"/>
  </w:num>
  <w:num w:numId="10" w16cid:durableId="762527759">
    <w:abstractNumId w:val="11"/>
  </w:num>
  <w:num w:numId="11" w16cid:durableId="913472834">
    <w:abstractNumId w:val="8"/>
  </w:num>
  <w:num w:numId="12" w16cid:durableId="393896214">
    <w:abstractNumId w:val="0"/>
  </w:num>
  <w:num w:numId="13" w16cid:durableId="1657537860">
    <w:abstractNumId w:val="1"/>
  </w:num>
  <w:num w:numId="14" w16cid:durableId="533226795">
    <w:abstractNumId w:val="2"/>
  </w:num>
  <w:num w:numId="15" w16cid:durableId="1961841328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478B7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652A1"/>
    <w:rsid w:val="0007180C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93A"/>
    <w:rsid w:val="00090D15"/>
    <w:rsid w:val="000917C1"/>
    <w:rsid w:val="0009726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972"/>
    <w:rsid w:val="001322CF"/>
    <w:rsid w:val="001343D0"/>
    <w:rsid w:val="00136428"/>
    <w:rsid w:val="00142FCD"/>
    <w:rsid w:val="001433B5"/>
    <w:rsid w:val="00150EAA"/>
    <w:rsid w:val="00153900"/>
    <w:rsid w:val="00153F82"/>
    <w:rsid w:val="00154695"/>
    <w:rsid w:val="0015557E"/>
    <w:rsid w:val="00156032"/>
    <w:rsid w:val="00163218"/>
    <w:rsid w:val="00164984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49CD"/>
    <w:rsid w:val="0017592F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6CD2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534D"/>
    <w:rsid w:val="002F67DD"/>
    <w:rsid w:val="002F68D4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06A5D"/>
    <w:rsid w:val="00310260"/>
    <w:rsid w:val="003110CA"/>
    <w:rsid w:val="003126B1"/>
    <w:rsid w:val="0031297B"/>
    <w:rsid w:val="00313202"/>
    <w:rsid w:val="00313687"/>
    <w:rsid w:val="00314DFD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2EA8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200C"/>
    <w:rsid w:val="003B35D9"/>
    <w:rsid w:val="003B3A5B"/>
    <w:rsid w:val="003B609D"/>
    <w:rsid w:val="003B612F"/>
    <w:rsid w:val="003B7A0C"/>
    <w:rsid w:val="003C14C7"/>
    <w:rsid w:val="003C1FD6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4D31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5371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2B3"/>
    <w:rsid w:val="0045332A"/>
    <w:rsid w:val="004537CF"/>
    <w:rsid w:val="0045382F"/>
    <w:rsid w:val="00453B31"/>
    <w:rsid w:val="00453C06"/>
    <w:rsid w:val="004544CF"/>
    <w:rsid w:val="00454C62"/>
    <w:rsid w:val="004563B3"/>
    <w:rsid w:val="004565A9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76F8C"/>
    <w:rsid w:val="00480806"/>
    <w:rsid w:val="004833FE"/>
    <w:rsid w:val="00483838"/>
    <w:rsid w:val="00483CE8"/>
    <w:rsid w:val="00484287"/>
    <w:rsid w:val="00484761"/>
    <w:rsid w:val="004873FC"/>
    <w:rsid w:val="00490593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A66E0"/>
    <w:rsid w:val="004B044F"/>
    <w:rsid w:val="004B0592"/>
    <w:rsid w:val="004B15BE"/>
    <w:rsid w:val="004B1C6A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BE6"/>
    <w:rsid w:val="004D0C0E"/>
    <w:rsid w:val="004D3C0A"/>
    <w:rsid w:val="004D43EE"/>
    <w:rsid w:val="004D572F"/>
    <w:rsid w:val="004D58E7"/>
    <w:rsid w:val="004D7B0B"/>
    <w:rsid w:val="004E1CA0"/>
    <w:rsid w:val="004E1F81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5638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770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520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265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374E0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5A33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E7F19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4F0F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25D8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0BD6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6B28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0B28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15BC"/>
    <w:rsid w:val="008021AD"/>
    <w:rsid w:val="00803A96"/>
    <w:rsid w:val="00803DF2"/>
    <w:rsid w:val="00806F9D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84C74"/>
    <w:rsid w:val="00890A6C"/>
    <w:rsid w:val="0089183A"/>
    <w:rsid w:val="00892B69"/>
    <w:rsid w:val="008A228A"/>
    <w:rsid w:val="008A64B8"/>
    <w:rsid w:val="008A7955"/>
    <w:rsid w:val="008B0061"/>
    <w:rsid w:val="008B0126"/>
    <w:rsid w:val="008B04AF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66E16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0DD4"/>
    <w:rsid w:val="009B2680"/>
    <w:rsid w:val="009B26B9"/>
    <w:rsid w:val="009B33E1"/>
    <w:rsid w:val="009B78ED"/>
    <w:rsid w:val="009C01B7"/>
    <w:rsid w:val="009C0776"/>
    <w:rsid w:val="009C1823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44C4"/>
    <w:rsid w:val="00AA5F29"/>
    <w:rsid w:val="00AA7011"/>
    <w:rsid w:val="00AA75BA"/>
    <w:rsid w:val="00AA7AF2"/>
    <w:rsid w:val="00AB507B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851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C6318"/>
    <w:rsid w:val="00BD09D5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4982"/>
    <w:rsid w:val="00C26672"/>
    <w:rsid w:val="00C30F9B"/>
    <w:rsid w:val="00C33764"/>
    <w:rsid w:val="00C43BBC"/>
    <w:rsid w:val="00C5082E"/>
    <w:rsid w:val="00C50A8E"/>
    <w:rsid w:val="00C60866"/>
    <w:rsid w:val="00C61F04"/>
    <w:rsid w:val="00C62347"/>
    <w:rsid w:val="00C6620E"/>
    <w:rsid w:val="00C66E05"/>
    <w:rsid w:val="00C6764E"/>
    <w:rsid w:val="00C6770F"/>
    <w:rsid w:val="00C71989"/>
    <w:rsid w:val="00C72142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173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52F50"/>
    <w:rsid w:val="00D613D0"/>
    <w:rsid w:val="00D652AB"/>
    <w:rsid w:val="00D65822"/>
    <w:rsid w:val="00D65D09"/>
    <w:rsid w:val="00D70393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2A9D"/>
    <w:rsid w:val="00D935E2"/>
    <w:rsid w:val="00D94ABA"/>
    <w:rsid w:val="00D95A27"/>
    <w:rsid w:val="00D978E0"/>
    <w:rsid w:val="00DA00B0"/>
    <w:rsid w:val="00DA066B"/>
    <w:rsid w:val="00DA079A"/>
    <w:rsid w:val="00DA279B"/>
    <w:rsid w:val="00DA2D12"/>
    <w:rsid w:val="00DA35CE"/>
    <w:rsid w:val="00DA3E13"/>
    <w:rsid w:val="00DA5D82"/>
    <w:rsid w:val="00DA6EE6"/>
    <w:rsid w:val="00DA7738"/>
    <w:rsid w:val="00DB397B"/>
    <w:rsid w:val="00DB4029"/>
    <w:rsid w:val="00DB406E"/>
    <w:rsid w:val="00DB538B"/>
    <w:rsid w:val="00DB578F"/>
    <w:rsid w:val="00DC0FDF"/>
    <w:rsid w:val="00DC120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511"/>
    <w:rsid w:val="00DF1E25"/>
    <w:rsid w:val="00DF26F8"/>
    <w:rsid w:val="00DF2FB7"/>
    <w:rsid w:val="00DF3CC0"/>
    <w:rsid w:val="00DF5361"/>
    <w:rsid w:val="00DF5E98"/>
    <w:rsid w:val="00E04172"/>
    <w:rsid w:val="00E04730"/>
    <w:rsid w:val="00E04822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2D03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6336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4B2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8E3"/>
    <w:rsid w:val="00FD20D2"/>
    <w:rsid w:val="00FD3448"/>
    <w:rsid w:val="00FD531F"/>
    <w:rsid w:val="00FD5D3A"/>
    <w:rsid w:val="00FD710F"/>
    <w:rsid w:val="00FD7477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E3D88"/>
  <w15:chartTrackingRefBased/>
  <w15:docId w15:val="{897A190F-9973-4D25-B1BE-64362693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uiPriority w:val="99"/>
    <w:semiHidden/>
    <w:unhideWhenUsed/>
    <w:rsid w:val="00CE2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Information/WI_Sheet/SP-230156.zip" TargetMode="External"/><Relationship Id="rId18" Type="http://schemas.openxmlformats.org/officeDocument/2006/relationships/hyperlink" Target="https://www.3gpp.org/ftp/Information/WI_Sheet/SP-230177.zip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Information/WI_Sheet/SP-220531.zip" TargetMode="External"/><Relationship Id="rId17" Type="http://schemas.openxmlformats.org/officeDocument/2006/relationships/hyperlink" Target="https://www.3gpp.org/ftp/Information/WI_Sheet/SP-211447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Information/WI_Sheet/CP-231286.zip" TargetMode="External"/><Relationship Id="rId20" Type="http://schemas.openxmlformats.org/officeDocument/2006/relationships/hyperlink" Target="https://portal.3gpp.org/ChangeRequests.aspx?q=1&amp;workitem=980128,940075,970015,960033,990043,980078,980079,980080,940043,990028,99113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Information/WI_Sheet/SP-230096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Information/WI_Sheet/CP-231286.zip" TargetMode="External"/><Relationship Id="rId10" Type="http://schemas.openxmlformats.org/officeDocument/2006/relationships/hyperlink" Target="https://www.3gpp.org/ftp/Information/WI_Sheet/SP-220418.zip" TargetMode="External"/><Relationship Id="rId19" Type="http://schemas.openxmlformats.org/officeDocument/2006/relationships/hyperlink" Target="https://www.3gpp.org/ftp/Information/WI_Sheet/RP-231185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Information/WI_Sheet/SP-220805.zip" TargetMode="External"/><Relationship Id="rId14" Type="http://schemas.openxmlformats.org/officeDocument/2006/relationships/hyperlink" Target="https://www.3gpp.org/ftp/Information/WI_Sheet/CP-231286.zip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8" ma:contentTypeDescription="Create a new document." ma:contentTypeScope="" ma:versionID="39e77e55182dab13e14b1f7ca98446fa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c9f4a086a914802ea8e33a6e93cbd64b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C15274-3E16-4E5A-9941-8A0E811E39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0A67C-F766-46A9-BE0E-8102D15B6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923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6173</CharactersWithSpaces>
  <SharedDoc>false</SharedDoc>
  <HLinks>
    <vt:vector size="84" baseType="variant">
      <vt:variant>
        <vt:i4>2883640</vt:i4>
      </vt:variant>
      <vt:variant>
        <vt:i4>42</vt:i4>
      </vt:variant>
      <vt:variant>
        <vt:i4>0</vt:i4>
      </vt:variant>
      <vt:variant>
        <vt:i4>5</vt:i4>
      </vt:variant>
      <vt:variant>
        <vt:lpwstr>https://portal.3gpp.org/ChangeRequests.aspx?q=1&amp;workitem=890049,890149</vt:lpwstr>
      </vt:variant>
      <vt:variant>
        <vt:lpwstr/>
      </vt:variant>
      <vt:variant>
        <vt:i4>2949174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https://portal.3gpp.org/ChangeRequests.aspx?q=1&amp;workitem=840024,910065,900015,910016,910066,910067,910068,920025,880008,870023</vt:lpwstr>
      </vt:variant>
      <vt:variant>
        <vt:lpwstr/>
      </vt:variant>
      <vt:variant>
        <vt:i4>1703967</vt:i4>
      </vt:variant>
      <vt:variant>
        <vt:i4>33</vt:i4>
      </vt:variant>
      <vt:variant>
        <vt:i4>0</vt:i4>
      </vt:variant>
      <vt:variant>
        <vt:i4>5</vt:i4>
      </vt:variant>
      <vt:variant>
        <vt:lpwstr>https://portal.3gpp.org/ChangeRequests.aspx?q=1&amp;workitem=980128,940075,970015,960033,990043,980078,980079,980080,940043,990028,991138</vt:lpwstr>
      </vt:variant>
      <vt:variant>
        <vt:lpwstr/>
      </vt:variant>
      <vt:variant>
        <vt:i4>6029418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https://www.3gpp.org/ftp/Information/WI_Sheet/RP-231185.zip</vt:lpwstr>
      </vt:variant>
      <vt:variant>
        <vt:lpwstr/>
      </vt:variant>
      <vt:variant>
        <vt:i4>5374057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https://www.3gpp.org/ftp/Information/WI_Sheet/SP-230177.zip</vt:lpwstr>
      </vt:variant>
      <vt:variant>
        <vt:lpwstr/>
      </vt:variant>
      <vt:variant>
        <vt:i4>5242990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https://www.3gpp.org/ftp/Information/WI_Sheet/SP-211447.zip</vt:lpwstr>
      </vt:variant>
      <vt:variant>
        <vt:lpwstr/>
      </vt:variant>
      <vt:variant>
        <vt:i4>6029435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https://www.3gpp.org/ftp/Information/WI_Sheet/CP-231286.zip</vt:lpwstr>
      </vt:variant>
      <vt:variant>
        <vt:lpwstr/>
      </vt:variant>
      <vt:variant>
        <vt:i4>6029435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https://www.3gpp.org/ftp/Information/WI_Sheet/CP-231286.zip</vt:lpwstr>
      </vt:variant>
      <vt:variant>
        <vt:lpwstr/>
      </vt:variant>
      <vt:variant>
        <vt:i4>6029435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https://www.3gpp.org/ftp/Information/WI_Sheet/CP-231286.zip</vt:lpwstr>
      </vt:variant>
      <vt:variant>
        <vt:lpwstr/>
      </vt:variant>
      <vt:variant>
        <vt:i4>5242984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https://www.3gpp.org/ftp/Information/WI_Sheet/SP-230156.zip</vt:lpwstr>
      </vt:variant>
      <vt:variant>
        <vt:lpwstr/>
      </vt:variant>
      <vt:variant>
        <vt:i4>5636202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https://www.3gpp.org/ftp/Information/WI_Sheet/SP-220531.zip</vt:lpwstr>
      </vt:variant>
      <vt:variant>
        <vt:lpwstr/>
      </vt:variant>
      <vt:variant>
        <vt:i4>6029417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https://www.3gpp.org/ftp/Information/WI_Sheet/SP-230096.zip</vt:lpwstr>
      </vt:variant>
      <vt:variant>
        <vt:lpwstr/>
      </vt:variant>
      <vt:variant>
        <vt:i4>5505122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https://www.3gpp.org/ftp/Information/WI_Sheet/SP-220418.zip</vt:lpwstr>
      </vt:variant>
      <vt:variant>
        <vt:lpwstr/>
      </vt:variant>
      <vt:variant>
        <vt:i4>5570659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https://www.3gpp.org/ftp/Information/WI_Sheet/SP-220805.zip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Shabnam Sultana</cp:lastModifiedBy>
  <cp:revision>9</cp:revision>
  <dcterms:created xsi:type="dcterms:W3CDTF">2024-03-12T14:55:00Z</dcterms:created>
  <dcterms:modified xsi:type="dcterms:W3CDTF">2024-03-12T18:52:00Z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